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85" w:rsidRPr="00935185" w:rsidRDefault="0079081A" w:rsidP="00935185">
      <w:pPr>
        <w:rPr>
          <w:b/>
          <w:color w:val="0070C0"/>
          <w:sz w:val="28"/>
        </w:rPr>
      </w:pPr>
      <w:r w:rsidRPr="00935185">
        <w:rPr>
          <w:rFonts w:ascii="Arial" w:hAnsi="Arial" w:cs="Arial"/>
          <w:color w:val="FF0000"/>
          <w:sz w:val="36"/>
          <w:szCs w:val="20"/>
          <w:shd w:val="clear" w:color="auto" w:fill="FFFFFF"/>
        </w:rPr>
        <w:t xml:space="preserve">    </w:t>
      </w:r>
      <w:r w:rsidR="00935185" w:rsidRPr="00935185">
        <w:rPr>
          <w:b/>
          <w:color w:val="0070C0"/>
          <w:sz w:val="28"/>
        </w:rPr>
        <w:t xml:space="preserve">Муниципальное казенное образовательное учреждение </w:t>
      </w:r>
      <w:proofErr w:type="spellStart"/>
      <w:r w:rsidR="00935185" w:rsidRPr="00935185">
        <w:rPr>
          <w:b/>
          <w:color w:val="0070C0"/>
          <w:sz w:val="28"/>
        </w:rPr>
        <w:t>Ванашинская</w:t>
      </w:r>
      <w:proofErr w:type="spellEnd"/>
    </w:p>
    <w:p w:rsidR="00935185" w:rsidRPr="00935185" w:rsidRDefault="00935185" w:rsidP="00935185">
      <w:pPr>
        <w:rPr>
          <w:b/>
          <w:color w:val="0070C0"/>
          <w:sz w:val="28"/>
        </w:rPr>
      </w:pPr>
      <w:r w:rsidRPr="00935185">
        <w:rPr>
          <w:b/>
          <w:color w:val="0070C0"/>
          <w:sz w:val="32"/>
        </w:rPr>
        <w:t xml:space="preserve">                            </w:t>
      </w:r>
      <w:r w:rsidRPr="00935185">
        <w:rPr>
          <w:b/>
          <w:color w:val="0070C0"/>
          <w:sz w:val="28"/>
        </w:rPr>
        <w:t xml:space="preserve">Основная  общеобразовательная школа.     </w:t>
      </w:r>
    </w:p>
    <w:p w:rsidR="00935185" w:rsidRPr="00935185" w:rsidRDefault="00935185" w:rsidP="00935185">
      <w:pPr>
        <w:rPr>
          <w:b/>
          <w:color w:val="0070C0"/>
          <w:sz w:val="24"/>
        </w:rPr>
      </w:pPr>
    </w:p>
    <w:p w:rsidR="00935185" w:rsidRPr="00935185" w:rsidRDefault="00935185" w:rsidP="00935185">
      <w:pPr>
        <w:rPr>
          <w:b/>
          <w:color w:val="0070C0"/>
          <w:sz w:val="24"/>
        </w:rPr>
      </w:pPr>
    </w:p>
    <w:p w:rsidR="00935185" w:rsidRPr="00935185" w:rsidRDefault="00935185" w:rsidP="00935185">
      <w:pPr>
        <w:rPr>
          <w:b/>
          <w:color w:val="0070C0"/>
        </w:rPr>
      </w:pPr>
      <w:r w:rsidRPr="00935185">
        <w:rPr>
          <w:b/>
          <w:color w:val="0070C0"/>
        </w:rPr>
        <w:t>Согласовано                                                                                      Утверждено</w:t>
      </w:r>
    </w:p>
    <w:p w:rsidR="00935185" w:rsidRPr="00935185" w:rsidRDefault="00935185" w:rsidP="00935185">
      <w:pPr>
        <w:rPr>
          <w:b/>
          <w:color w:val="0070C0"/>
        </w:rPr>
      </w:pPr>
      <w:r w:rsidRPr="00935185">
        <w:rPr>
          <w:b/>
          <w:color w:val="0070C0"/>
        </w:rPr>
        <w:t xml:space="preserve">Зам. Директора по УВР                                                                Директор  МКОУ </w:t>
      </w:r>
      <w:proofErr w:type="spellStart"/>
      <w:r w:rsidRPr="00935185">
        <w:rPr>
          <w:b/>
          <w:color w:val="0070C0"/>
        </w:rPr>
        <w:t>Ванашинская</w:t>
      </w:r>
      <w:proofErr w:type="spellEnd"/>
      <w:r w:rsidRPr="00935185">
        <w:rPr>
          <w:b/>
          <w:color w:val="0070C0"/>
        </w:rPr>
        <w:t xml:space="preserve"> ООШ</w:t>
      </w:r>
    </w:p>
    <w:p w:rsidR="00935185" w:rsidRPr="00935185" w:rsidRDefault="00935185" w:rsidP="00935185">
      <w:pPr>
        <w:rPr>
          <w:b/>
          <w:color w:val="0070C0"/>
        </w:rPr>
      </w:pPr>
      <w:r w:rsidRPr="00935185">
        <w:rPr>
          <w:b/>
          <w:color w:val="0070C0"/>
          <w:u w:val="single"/>
        </w:rPr>
        <w:t xml:space="preserve">                </w:t>
      </w:r>
      <w:r w:rsidRPr="00935185">
        <w:rPr>
          <w:b/>
          <w:color w:val="0070C0"/>
          <w:u w:val="single"/>
        </w:rPr>
        <w:tab/>
      </w:r>
      <w:proofErr w:type="spellStart"/>
      <w:r w:rsidRPr="00935185">
        <w:rPr>
          <w:b/>
          <w:color w:val="0070C0"/>
        </w:rPr>
        <w:t>Амирбекова.З.М</w:t>
      </w:r>
      <w:proofErr w:type="spellEnd"/>
      <w:r w:rsidRPr="00935185">
        <w:rPr>
          <w:b/>
          <w:color w:val="0070C0"/>
        </w:rPr>
        <w:t xml:space="preserve">.                                               </w:t>
      </w:r>
      <w:r w:rsidRPr="00935185">
        <w:rPr>
          <w:b/>
          <w:color w:val="0070C0"/>
          <w:u w:val="single"/>
        </w:rPr>
        <w:t xml:space="preserve">             </w:t>
      </w:r>
      <w:r w:rsidRPr="00935185">
        <w:rPr>
          <w:b/>
          <w:color w:val="0070C0"/>
          <w:u w:val="single"/>
        </w:rPr>
        <w:tab/>
      </w:r>
      <w:proofErr w:type="spellStart"/>
      <w:r w:rsidRPr="00935185">
        <w:rPr>
          <w:b/>
          <w:color w:val="0070C0"/>
        </w:rPr>
        <w:t>А.А.Шахмурзаева</w:t>
      </w:r>
      <w:proofErr w:type="spellEnd"/>
    </w:p>
    <w:p w:rsidR="00935185" w:rsidRPr="00935185" w:rsidRDefault="00935185" w:rsidP="00935185">
      <w:pPr>
        <w:rPr>
          <w:b/>
          <w:color w:val="0070C0"/>
        </w:rPr>
      </w:pPr>
      <w:r w:rsidRPr="00935185">
        <w:rPr>
          <w:b/>
          <w:color w:val="0070C0"/>
        </w:rPr>
        <w:t xml:space="preserve"> «</w:t>
      </w:r>
      <w:r w:rsidRPr="00935185">
        <w:rPr>
          <w:b/>
          <w:color w:val="0070C0"/>
          <w:u w:val="single"/>
        </w:rPr>
        <w:t xml:space="preserve">    </w:t>
      </w:r>
      <w:r w:rsidRPr="00935185">
        <w:rPr>
          <w:b/>
          <w:color w:val="0070C0"/>
          <w:u w:val="single"/>
        </w:rPr>
        <w:tab/>
        <w:t>«</w:t>
      </w:r>
      <w:r w:rsidRPr="00935185">
        <w:rPr>
          <w:b/>
          <w:color w:val="0070C0"/>
        </w:rPr>
        <w:t xml:space="preserve"> </w:t>
      </w:r>
      <w:r w:rsidRPr="00935185">
        <w:rPr>
          <w:b/>
          <w:color w:val="0070C0"/>
          <w:u w:val="single"/>
        </w:rPr>
        <w:t xml:space="preserve">                    </w:t>
      </w:r>
      <w:r w:rsidRPr="00935185">
        <w:rPr>
          <w:b/>
          <w:color w:val="0070C0"/>
          <w:u w:val="single"/>
        </w:rPr>
        <w:tab/>
      </w:r>
      <w:r w:rsidRPr="00935185">
        <w:rPr>
          <w:b/>
          <w:color w:val="0070C0"/>
        </w:rPr>
        <w:t>2018г.                                                       «</w:t>
      </w:r>
      <w:r w:rsidRPr="00935185">
        <w:rPr>
          <w:b/>
          <w:color w:val="0070C0"/>
          <w:u w:val="single"/>
        </w:rPr>
        <w:t xml:space="preserve">      </w:t>
      </w:r>
      <w:r w:rsidRPr="00935185">
        <w:rPr>
          <w:b/>
          <w:color w:val="0070C0"/>
          <w:u w:val="single"/>
        </w:rPr>
        <w:tab/>
        <w:t>«</w:t>
      </w:r>
      <w:r w:rsidRPr="00935185">
        <w:rPr>
          <w:b/>
          <w:color w:val="0070C0"/>
        </w:rPr>
        <w:t xml:space="preserve"> </w:t>
      </w:r>
      <w:r w:rsidRPr="00935185">
        <w:rPr>
          <w:b/>
          <w:color w:val="0070C0"/>
          <w:u w:val="single"/>
        </w:rPr>
        <w:t xml:space="preserve">                 </w:t>
      </w:r>
      <w:r w:rsidRPr="00935185">
        <w:rPr>
          <w:b/>
          <w:color w:val="0070C0"/>
          <w:u w:val="single"/>
        </w:rPr>
        <w:tab/>
      </w:r>
      <w:r w:rsidRPr="00935185">
        <w:rPr>
          <w:b/>
          <w:color w:val="0070C0"/>
        </w:rPr>
        <w:t>2018г.</w:t>
      </w:r>
    </w:p>
    <w:p w:rsidR="00935185" w:rsidRDefault="00935185" w:rsidP="00935185">
      <w:pPr>
        <w:shd w:val="clear" w:color="auto" w:fill="FFFFFF"/>
        <w:spacing w:after="0" w:line="240" w:lineRule="auto"/>
        <w:rPr>
          <w:b/>
          <w:i/>
          <w:color w:val="0070C0"/>
          <w:sz w:val="52"/>
        </w:rPr>
      </w:pPr>
    </w:p>
    <w:p w:rsidR="00935185" w:rsidRPr="00935185" w:rsidRDefault="00935185" w:rsidP="009351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70C0"/>
          <w:sz w:val="72"/>
          <w:szCs w:val="20"/>
          <w:lang w:eastAsia="ru-RU"/>
        </w:rPr>
      </w:pPr>
      <w:r>
        <w:rPr>
          <w:b/>
          <w:i/>
          <w:color w:val="0070C0"/>
          <w:sz w:val="52"/>
        </w:rPr>
        <w:t xml:space="preserve">         </w:t>
      </w:r>
      <w:r w:rsidRPr="00935185">
        <w:rPr>
          <w:rFonts w:ascii="Arial" w:eastAsia="Times New Roman" w:hAnsi="Arial" w:cs="Arial"/>
          <w:b/>
          <w:i/>
          <w:color w:val="0070C0"/>
          <w:sz w:val="72"/>
          <w:szCs w:val="20"/>
          <w:lang w:eastAsia="ru-RU"/>
        </w:rPr>
        <w:t xml:space="preserve">Рабочая программа </w:t>
      </w:r>
    </w:p>
    <w:p w:rsidR="00935185" w:rsidRPr="00935185" w:rsidRDefault="00935185" w:rsidP="009351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70C0"/>
          <w:sz w:val="52"/>
          <w:szCs w:val="20"/>
          <w:lang w:eastAsia="ru-RU"/>
        </w:rPr>
      </w:pPr>
      <w:r w:rsidRPr="00935185">
        <w:rPr>
          <w:rFonts w:ascii="Arial" w:eastAsia="Times New Roman" w:hAnsi="Arial" w:cs="Arial"/>
          <w:b/>
          <w:i/>
          <w:color w:val="0070C0"/>
          <w:sz w:val="72"/>
          <w:szCs w:val="20"/>
          <w:lang w:eastAsia="ru-RU"/>
        </w:rPr>
        <w:t xml:space="preserve"> </w:t>
      </w:r>
      <w:r w:rsidRPr="00935185">
        <w:rPr>
          <w:rFonts w:ascii="Arial" w:eastAsia="Times New Roman" w:hAnsi="Arial" w:cs="Arial"/>
          <w:b/>
          <w:i/>
          <w:color w:val="0070C0"/>
          <w:sz w:val="52"/>
          <w:szCs w:val="20"/>
          <w:lang w:eastAsia="ru-RU"/>
        </w:rPr>
        <w:t>элективного курса по математике</w:t>
      </w:r>
    </w:p>
    <w:p w:rsidR="00935185" w:rsidRPr="00935185" w:rsidRDefault="00935185" w:rsidP="00935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52"/>
          <w:szCs w:val="20"/>
          <w:lang w:eastAsia="ru-RU"/>
        </w:rPr>
      </w:pPr>
      <w:r w:rsidRPr="00935185">
        <w:rPr>
          <w:rFonts w:ascii="Arial" w:eastAsia="Times New Roman" w:hAnsi="Arial" w:cs="Arial"/>
          <w:b/>
          <w:i/>
          <w:color w:val="0070C0"/>
          <w:sz w:val="52"/>
          <w:szCs w:val="20"/>
          <w:lang w:eastAsia="ru-RU"/>
        </w:rPr>
        <w:t xml:space="preserve">                       9 класса</w:t>
      </w:r>
    </w:p>
    <w:p w:rsidR="00935185" w:rsidRPr="00935185" w:rsidRDefault="00935185" w:rsidP="00935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52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96000" cy="4276725"/>
            <wp:effectExtent l="0" t="0" r="0" b="9525"/>
            <wp:docPr id="1" name="Рисунок 1" descr="ÐÐ°ÑÑÐ¸Ð½ÐºÐ¸ Ð¿Ð¾ Ð·Ð°Ð¿ÑÐ¾ÑÑ ÑÐ»ÐµÐºÑÐ¸Ð²Ð½ÑÐ¹ ÐºÑÑÑ Ð¿Ð¾ Ð¼Ð°ÑÐµÐ¼Ð°ÑÐ¸ÐºÐµ 9 ÐºÐ»Ð°ÑÑ 34 ÑÐ°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Ð»ÐµÐºÑÐ¸Ð²Ð½ÑÐ¹ ÐºÑÑÑ Ð¿Ð¾ Ð¼Ð°ÑÐµÐ¼Ð°ÑÐ¸ÐºÐµ 9 ÐºÐ»Ð°ÑÑ 34 ÑÐ°Ñ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65" w:rsidRDefault="00935185" w:rsidP="009351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70C0"/>
          <w:sz w:val="52"/>
          <w:szCs w:val="20"/>
          <w:lang w:eastAsia="ru-RU"/>
        </w:rPr>
      </w:pPr>
      <w:proofErr w:type="spellStart"/>
      <w:r w:rsidRPr="00935185">
        <w:rPr>
          <w:rFonts w:ascii="Arial" w:eastAsia="Times New Roman" w:hAnsi="Arial" w:cs="Arial"/>
          <w:b/>
          <w:i/>
          <w:color w:val="0070C0"/>
          <w:sz w:val="40"/>
          <w:szCs w:val="20"/>
          <w:lang w:eastAsia="ru-RU"/>
        </w:rPr>
        <w:t>Учитель</w:t>
      </w:r>
      <w:proofErr w:type="gramStart"/>
      <w:r w:rsidRPr="00935185">
        <w:rPr>
          <w:rFonts w:ascii="Arial" w:eastAsia="Times New Roman" w:hAnsi="Arial" w:cs="Arial"/>
          <w:b/>
          <w:i/>
          <w:color w:val="0070C0"/>
          <w:sz w:val="40"/>
          <w:szCs w:val="20"/>
          <w:lang w:eastAsia="ru-RU"/>
        </w:rPr>
        <w:t>:С</w:t>
      </w:r>
      <w:proofErr w:type="gramEnd"/>
      <w:r w:rsidRPr="00935185">
        <w:rPr>
          <w:rFonts w:ascii="Arial" w:eastAsia="Times New Roman" w:hAnsi="Arial" w:cs="Arial"/>
          <w:b/>
          <w:i/>
          <w:color w:val="0070C0"/>
          <w:sz w:val="40"/>
          <w:szCs w:val="20"/>
          <w:lang w:eastAsia="ru-RU"/>
        </w:rPr>
        <w:t>алимбекова</w:t>
      </w:r>
      <w:proofErr w:type="spellEnd"/>
      <w:r w:rsidRPr="00935185">
        <w:rPr>
          <w:rFonts w:ascii="Arial" w:eastAsia="Times New Roman" w:hAnsi="Arial" w:cs="Arial"/>
          <w:b/>
          <w:i/>
          <w:color w:val="0070C0"/>
          <w:sz w:val="40"/>
          <w:szCs w:val="20"/>
          <w:lang w:eastAsia="ru-RU"/>
        </w:rPr>
        <w:t xml:space="preserve"> С.М</w:t>
      </w:r>
      <w:r w:rsidRPr="00935185">
        <w:rPr>
          <w:rFonts w:ascii="Arial" w:eastAsia="Times New Roman" w:hAnsi="Arial" w:cs="Arial"/>
          <w:b/>
          <w:i/>
          <w:color w:val="0070C0"/>
          <w:sz w:val="52"/>
          <w:szCs w:val="20"/>
          <w:lang w:eastAsia="ru-RU"/>
        </w:rPr>
        <w:t>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lastRenderedPageBreak/>
        <w:t xml:space="preserve">                                  </w:t>
      </w:r>
      <w:r w:rsidRPr="006930CC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Пояснительная записка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Данная программа элективного курса предназначена для обучающихся 9-х классов общеобразовательных учреждений и рассчитана на 34 часа. Она предназначена для повышения эффективности подготовки </w:t>
      </w: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9 класса к государственной (итоговой) аттестации по математике за курс основной школы.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элективного курса согласована с требованиями государственного образовательного стандарта и содержанием основных программ курса математики основной школы.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Элективный курс позволит систематизировать и углубить знания учащихся по различным разделам курса математики основной школы (арифметике, алгебре, статистике и теории вероятностей, геометрии). В данном курсе также рассматриваются нестандартные задания, выходящие за рамки школьной программы (графики с модулем, кусочно-заданные функции, решение нестандартных уравнений и неравенств и др.). Знание этого материала и умение его применять в практической деятельности позволит школьникам решать разнообразные задачи различной сложности и подготовиться к успешной сдаче экзамена в новой форме итоговой аттестации.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 элективного курса: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систематизация знаний и способов деятельности учащихся по математике за курс основной школы, подготовка обучающихся 9 класса к государственной  (итоговой) аттестации по математике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</w:t>
      </w: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Основные задачи курса: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обобщить и расширить знания обучающихся по основным темам курса математики 5-9 классов;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осуществить коррекцию  знаний  и способов деятельности учащихся;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формировать навыки самоконтроля в ходе решения заданий;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развивать навыки  индивидуальной и групповой форм работы.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процессе изучения данного элективного курса предполагается использование различных методов активизации познавательной деятельности школьников, а также различных форм организации их деятельности: практикумов, семинаров, дидактических игр, работа с таблицами в ходе решения демонстрационных задач, учебными пособиями и справочным материалом. 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Возможны различные формы творческой работы учащихся-проекты, учебные исследования. При изучении курса учащихся вовлекаются в  индивидуальную, групповую работу, создаются условия для реализации дифференцированного подхода.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элективного курса  содержит два  модуля.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 </w:t>
      </w: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первом модуле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отрабатываются навыки решения алгебраических заданий КИМ ГИА. Это задания как 1 части с выбором одного ответа из  четырех  предложенных  вариантов,  с  кратким  ответом   и  на  установление  соответствия  между  объектами  двух множеств, так и задания 2 части КИМ.  В этом блоке проверяется  владение  основными  алгоритмами,  знание  и  понимание ключевых  элементов  содержания:  математических  понятий,  их  свойств, приемов решения задач и пр., отрабатывается умение пользоваться математической записью, решать  математические  задачи,  не  сводящиеся  к  прямому  применению алгоритма,  а  также  применять  математические  знания  в  простейших практических ситуациях. Задания 2 части (повышенного  и  высокого  уровней  сложности из различных 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разделов курса алгебры) направлены на проверку таких качеств математической подготовки выпускников, как: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уверенное  владение  формально-оперативным  алгебраическим аппаратом;  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 решить  комплексную  задачу,  включающую  в  себя  знания  из разных тем курса;  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математически грамотно и ясно записать решение, приводя при этом необходимые пояснения и обоснования;  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владение широким спектром приемов и способов рассуждений.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Второй модуль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содержит геометрические задачи КИМ ГИА.   В этом блоке повторяются основные геометрические </w:t>
      </w: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сведения</w:t>
      </w:r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отрабатывается навык решения геометрических задач, а так же решения  планиметрической  задачи,  применяя  различные теоретические знания курса геометрии.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Итоговое занятие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предполагает проведение контрольной работы  по  материалам и в форме ГИА.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Методический комментарий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Элективные занятия по каждой теме целесообразно разбивать на этапы (блоки). Каждая тема начинается с повторения основных теорем и формул, а также рассмотрения новых, не входящих в основную программу, но необходимых при решении ряда задач на экзамене. Выделяется первый блок «Основные сведения». Для экономии времени используются таблицы (раздаточный материал) с формулами и рисунками, опорные плакаты, слайдовая презентация.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Второй блок «Решаем вместе» предполагает разбор решений опорных демонстрационных задач, использующих основные теоремы и формулы данного раздела и решаемые разными способами, повторяется алгоритм решения задач по теме.  Занятие продолжается решением задач группами и самостоятельным решением. Это блоки  «Решаем в группах» и «Решаем сами». В ходе решения задач рекомендуется придерживаться принципа «От простого к </w:t>
      </w: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сложному</w:t>
      </w:r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под руководством учителя.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Учитель систематически осуществляет мониторинг достижения обязательных результатов обучения, своевременно осуществляет коррекцию знаний </w:t>
      </w: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учащихся</w:t>
      </w: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.В</w:t>
      </w:r>
      <w:proofErr w:type="spellEnd"/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процессе освоения учащимися каждого модуля курса предусмотрено проведение математических диктантов, тестов и самостоятельных работ, позволяющих проводить текущий и тематический контроль знаний и умений учащихся. В конце изучения курса проводится итоговая контрольная работа.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Также на протяжении всего курса учащимся можно предложить выполнение проекта по одной из тем программы. Вариант выполнения проектной работы: подбор дополнительного теоретического и практического материала из различных источников, поиск различных способов решения одной задачи, составление обратной задачи, оформление собранного материала в накопительную папку. Защита проекта проходит среди учащихся  класса на одном из занятий элективного курса.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Общая характеристика курса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Содержание курса нацелено на формирование математического аппарата для решения задач. Одной из основных задач курса является развитие алгоритмического мышления, необходимого, в частности, для освоения курса математики; овладение навыками дедуктивных рассуждений. Математика, давно став языком науки и техники, в настоящее время все шире проникает в повседневную жизнь и обиходный язык, все более внедряется в традиционно далекие от нее области. Интенсивная математизация различных областей человеческой деятельности особенно усилилась с внедрением современных 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информационных технологий, требующих математической грамотности человека буквально на каждом рабочем месте. Это предполагает и конкретные математические знания, и определенный стиль мышления, вырабатываемый математикой.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Содержание программы элективного курса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713"/>
        <w:gridCol w:w="1286"/>
      </w:tblGrid>
      <w:tr w:rsidR="006930CC" w:rsidRPr="006930CC" w:rsidTr="006930CC">
        <w:trPr>
          <w:tblCellSpacing w:w="15" w:type="dxa"/>
        </w:trPr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3"/>
            <w:bookmarkStart w:id="1" w:name="d48942d7771e3ed63df673f0fad4af19f782f35e"/>
            <w:bookmarkEnd w:id="0"/>
            <w:bookmarkEnd w:id="1"/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(темы) модуля</w:t>
            </w:r>
          </w:p>
        </w:tc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Алгебраические задания</w:t>
            </w:r>
          </w:p>
        </w:tc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</w:t>
            </w:r>
          </w:p>
        </w:tc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Модуль 1.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Алгебраические задания.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Введение: цель и содержание элективного курса, формы контроля. Стандартный вид числа. Округление и сравнение чисел. Буквенные выражения.   Область допустимых значений. Формулы. Проценты.</w:t>
      </w:r>
      <w:r w:rsidRPr="006930CC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> 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Задачи на смеси, сплавы. Сложные проценты. Степень с целым показателем. Многочлены. Преобразование выражений. Разложение многочленов на множители. Алгебраические дроби. Сокращение алгебраических дробей. Преобразования рациональных выражений. Квадратные корни. Линейные и квадратные уравнения. Знаки корней квадратного трехчлена.  Расположение корней квадратного трехчлена. Параметры a, b, c и корни квадратного трехчлена.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Системы уравнений. Составление математической модели по условию задачи. Текстовые задачи. Задачи на движение. Задачи на совместную работу Неравенства с одной переменной и системы неравенств. Решение квадратных неравенств. Последовательности и прогрессии. Рекуррентные формулы. Задачи, решаемые с помощью прогрессий.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Функции и графики. Особенности расположения в координатной плоскости графиков некоторых функций в зависимости от значения параметров, входящих в </w:t>
      </w: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формулы</w:t>
      </w: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.И</w:t>
      </w:r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сследование</w:t>
      </w:r>
      <w:proofErr w:type="spell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функции и построение графика. Кусочно-заданные функции, Построение графиков с модулем. Наибольшее и наименьшее значения функции. Задания с параметром: исследование графиков функций, решение уравнений и неравенств с параметром. Зависимость между величинами. Представление данных в виде таблиц, диаграмм и графиков. Элементы комбинаторики, статистики и теории вероятностей. Мода, медиана, среднее арифметическое. Статистические характеристики. Заполнение бланков экзаменационной работы.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Модуль 2.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Геометрические задачи.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Треугольники, четырехугольники. Равенство треугольников, подобие. Формулы площади. Пропорциональные отрезки. Окружности. Углы: вписанные и центральные. Геометрические задачи.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Модуль 3.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Итоговое занятие.</w:t>
      </w: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Проведение итоговой контрольной работы по материалам и в форме ГИА.</w:t>
      </w:r>
    </w:p>
    <w:p w:rsidR="006930CC" w:rsidRDefault="006930CC" w:rsidP="00693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068"/>
        <w:gridCol w:w="7631"/>
      </w:tblGrid>
      <w:tr w:rsidR="006930CC" w:rsidRPr="006930CC" w:rsidTr="006930CC">
        <w:trPr>
          <w:trHeight w:val="6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930CC" w:rsidRPr="006930CC" w:rsidRDefault="006930CC" w:rsidP="006930C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4"/>
            <w:bookmarkStart w:id="3" w:name="d0f2ab32b0489e9c689b4bb1efa040f1cd9208fe"/>
            <w:bookmarkEnd w:id="2"/>
            <w:bookmarkEnd w:id="3"/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30CC" w:rsidRPr="006930CC" w:rsidRDefault="006930CC" w:rsidP="006930C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занятия  в теме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30CC" w:rsidRPr="006930CC" w:rsidRDefault="006930CC" w:rsidP="006930C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6930CC" w:rsidRPr="006930CC" w:rsidTr="006930CC">
        <w:trPr>
          <w:trHeight w:val="75"/>
          <w:tblCellSpacing w:w="15" w:type="dxa"/>
        </w:trPr>
        <w:tc>
          <w:tcPr>
            <w:tcW w:w="9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1. Алгебраические задания (26ч.)</w:t>
            </w:r>
          </w:p>
        </w:tc>
      </w:tr>
      <w:tr w:rsidR="006930CC" w:rsidRPr="006930CC" w:rsidTr="006930CC">
        <w:trPr>
          <w:trHeight w:val="7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выражения</w:t>
            </w:r>
          </w:p>
          <w:p w:rsidR="006930CC" w:rsidRPr="006930CC" w:rsidRDefault="006930CC" w:rsidP="006930C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вид числа. Округление и сравнение чисел</w:t>
            </w:r>
          </w:p>
        </w:tc>
      </w:tr>
      <w:tr w:rsidR="006930CC" w:rsidRPr="006930CC" w:rsidTr="006930CC">
        <w:trPr>
          <w:trHeight w:val="28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Буквенные выражения.   Область допустимых значений. Формулы</w:t>
            </w:r>
          </w:p>
        </w:tc>
      </w:tr>
      <w:tr w:rsidR="006930CC" w:rsidRPr="006930CC" w:rsidTr="006930CC">
        <w:trPr>
          <w:trHeight w:val="1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</w:tr>
      <w:tr w:rsidR="006930CC" w:rsidRPr="006930CC" w:rsidTr="006930CC">
        <w:trPr>
          <w:trHeight w:val="1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смеси, сплавы</w:t>
            </w:r>
          </w:p>
        </w:tc>
      </w:tr>
      <w:tr w:rsidR="006930CC" w:rsidRPr="006930CC" w:rsidTr="006930CC">
        <w:trPr>
          <w:trHeight w:val="10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 целым показателем</w:t>
            </w:r>
          </w:p>
        </w:tc>
      </w:tr>
      <w:tr w:rsidR="006930CC" w:rsidRPr="006930CC" w:rsidTr="006930CC">
        <w:trPr>
          <w:trHeight w:val="10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Многочлены. Преобразование выражений</w:t>
            </w:r>
          </w:p>
        </w:tc>
      </w:tr>
      <w:tr w:rsidR="006930CC" w:rsidRPr="006930CC" w:rsidTr="006930CC">
        <w:trPr>
          <w:trHeight w:val="33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Алгебраические дроби. Преобразования рациональных выражений</w:t>
            </w:r>
          </w:p>
        </w:tc>
      </w:tr>
      <w:tr w:rsidR="006930CC" w:rsidRPr="006930CC" w:rsidTr="006930CC">
        <w:trPr>
          <w:trHeight w:val="33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Преобразования алгебраических выражений</w:t>
            </w:r>
          </w:p>
        </w:tc>
      </w:tr>
      <w:tr w:rsidR="006930CC" w:rsidRPr="006930CC" w:rsidTr="006930CC">
        <w:trPr>
          <w:trHeight w:val="16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Квадратные корни</w:t>
            </w:r>
          </w:p>
        </w:tc>
      </w:tr>
      <w:tr w:rsidR="006930CC" w:rsidRPr="006930CC" w:rsidTr="006930CC">
        <w:trPr>
          <w:trHeight w:val="13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Линейные и квадратные уравнения</w:t>
            </w:r>
          </w:p>
        </w:tc>
      </w:tr>
      <w:tr w:rsidR="006930CC" w:rsidRPr="006930CC" w:rsidTr="006930CC">
        <w:trPr>
          <w:trHeight w:val="4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уравнений</w:t>
            </w:r>
          </w:p>
        </w:tc>
      </w:tr>
      <w:tr w:rsidR="006930CC" w:rsidRPr="006930CC" w:rsidTr="006930CC">
        <w:trPr>
          <w:trHeight w:val="15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математической модели по условию задачи</w:t>
            </w:r>
          </w:p>
        </w:tc>
      </w:tr>
      <w:tr w:rsidR="006930CC" w:rsidRPr="006930CC" w:rsidTr="006930CC">
        <w:trPr>
          <w:trHeight w:val="7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6930CC" w:rsidRPr="006930CC" w:rsidTr="006930CC">
        <w:trPr>
          <w:trHeight w:val="7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</w:tr>
      <w:tr w:rsidR="006930CC" w:rsidRPr="006930CC" w:rsidTr="006930CC">
        <w:trPr>
          <w:trHeight w:val="7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совместную работу</w:t>
            </w:r>
          </w:p>
        </w:tc>
      </w:tr>
      <w:tr w:rsidR="006930CC" w:rsidRPr="006930CC" w:rsidTr="006930CC">
        <w:trPr>
          <w:trHeight w:val="15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Неравенства с одной переменной и системы неравенств</w:t>
            </w:r>
          </w:p>
        </w:tc>
      </w:tr>
      <w:tr w:rsidR="006930CC" w:rsidRPr="006930CC" w:rsidTr="006930CC">
        <w:trPr>
          <w:trHeight w:val="4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квадратных неравенств</w:t>
            </w:r>
          </w:p>
        </w:tc>
      </w:tr>
      <w:tr w:rsidR="006930CC" w:rsidRPr="006930CC" w:rsidTr="006930CC">
        <w:trPr>
          <w:trHeight w:val="15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Последовательности и прогрессии. Арифметическая и геометрическая прогрессии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и графики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функции и построение графика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Наибольшее и наименьшее значения функции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параметром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параметром</w:t>
            </w:r>
          </w:p>
        </w:tc>
      </w:tr>
      <w:tr w:rsidR="006930CC" w:rsidRPr="006930CC" w:rsidTr="006930CC">
        <w:trPr>
          <w:trHeight w:val="4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данных в виде таблиц, диаграмм и графиков</w:t>
            </w:r>
          </w:p>
        </w:tc>
      </w:tr>
      <w:tr w:rsidR="006930CC" w:rsidRPr="006930CC" w:rsidTr="006930CC">
        <w:trPr>
          <w:trHeight w:val="4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комбинаторики, статистики и теории вероятностей</w:t>
            </w:r>
          </w:p>
        </w:tc>
      </w:tr>
      <w:tr w:rsidR="006930CC" w:rsidRPr="006930CC" w:rsidTr="006930CC">
        <w:trPr>
          <w:trHeight w:val="75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комбинаторики, статистики и теории вероятностей</w:t>
            </w:r>
          </w:p>
        </w:tc>
      </w:tr>
      <w:tr w:rsidR="006930CC" w:rsidRPr="006930CC" w:rsidTr="006930CC">
        <w:trPr>
          <w:trHeight w:val="90"/>
          <w:tblCellSpacing w:w="15" w:type="dxa"/>
        </w:trPr>
        <w:tc>
          <w:tcPr>
            <w:tcW w:w="9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2.</w:t>
            </w: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93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Геометрические задачи   (5 ч.)</w:t>
            </w:r>
          </w:p>
        </w:tc>
      </w:tr>
      <w:tr w:rsidR="006930CC" w:rsidRPr="006930CC" w:rsidTr="006930CC">
        <w:trPr>
          <w:trHeight w:val="9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Треугольники и четырехугольники. Формулы площади</w:t>
            </w:r>
          </w:p>
        </w:tc>
      </w:tr>
      <w:tr w:rsidR="006930CC" w:rsidRPr="006930CC" w:rsidTr="006930CC">
        <w:trPr>
          <w:trHeight w:val="9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 треугольников, подобие треугольников</w:t>
            </w:r>
          </w:p>
        </w:tc>
      </w:tr>
      <w:tr w:rsidR="006930CC" w:rsidRPr="006930CC" w:rsidTr="006930CC">
        <w:trPr>
          <w:trHeight w:val="9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Окружности. Вписанные и центральные углы</w:t>
            </w:r>
          </w:p>
        </w:tc>
      </w:tr>
      <w:tr w:rsidR="006930CC" w:rsidRPr="006930CC" w:rsidTr="006930CC">
        <w:trPr>
          <w:trHeight w:val="9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 (24)</w:t>
            </w:r>
          </w:p>
        </w:tc>
      </w:tr>
      <w:tr w:rsidR="006930CC" w:rsidRPr="006930CC" w:rsidTr="006930CC">
        <w:trPr>
          <w:trHeight w:val="9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 (25)</w:t>
            </w:r>
          </w:p>
        </w:tc>
      </w:tr>
      <w:tr w:rsidR="006930CC" w:rsidRPr="006930CC" w:rsidTr="006930CC">
        <w:trPr>
          <w:trHeight w:val="195"/>
          <w:tblCellSpacing w:w="15" w:type="dxa"/>
        </w:trPr>
        <w:tc>
          <w:tcPr>
            <w:tcW w:w="9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4. Итоговое занятие (3ч.)</w:t>
            </w:r>
          </w:p>
        </w:tc>
      </w:tr>
      <w:tr w:rsidR="006930CC" w:rsidRPr="006930CC" w:rsidTr="006930CC">
        <w:trPr>
          <w:trHeight w:val="150"/>
          <w:tblCellSpacing w:w="15" w:type="dxa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7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</w:tbl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Результаты освоения курса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Личностными результатами обучения учащихся являются: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готовность и способность к саморазвитию;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мотивации к обучению;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способность характеризовать и оценивать собственные математические знания и умения;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заинтересованность в расширении и углублении получаемых математических знаний;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готовность использовать получаемую математическую подготовку в учебной деятельности и при решении практических задач;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способность к </w:t>
      </w: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самоорганизованности</w:t>
      </w:r>
      <w:proofErr w:type="spell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обсуждении).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Метапредметными</w:t>
      </w:r>
      <w:proofErr w:type="spell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результатами обучения являются: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понимание и принятие учебной задачи, поиск и нахождение способов ее решения;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планирование, контроль и оценка учебных действий;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определение наиболее эффективного способа достижения результата;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выполнение учебных действий в разных формах (практические работы, работа с моделями и др.);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адекватное оценивание результатов своей деятельности;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активное использование математической речи для решения разнообразных коммуникативных задач;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готовность слушать собеседника, вести диалог;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работать в информационной среде.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Предметные результаты </w:t>
      </w: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обучения по курсу</w:t>
      </w:r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полном объеме совпадают с требованиями программы. Требования задаются в </w:t>
      </w: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деятельностной</w:t>
      </w:r>
      <w:proofErr w:type="spell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форме (что в результате изучения </w:t>
      </w: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курса</w:t>
      </w:r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обучающиеся должны знать, уметь…)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Учебно-методическое обеспечение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473"/>
        <w:gridCol w:w="1701"/>
      </w:tblGrid>
      <w:tr w:rsidR="006930CC" w:rsidRPr="006930CC" w:rsidTr="006930CC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30CC" w:rsidRPr="006930CC" w:rsidTr="006930CC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устройство (принтер, сканер, ксерокс)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30CC" w:rsidRPr="006930CC" w:rsidRDefault="006930CC" w:rsidP="00693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Программно-методическое обеспечение: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Задачи с параметрами. Программно-методическое обеспечение </w:t>
      </w: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предпрофильной</w:t>
      </w:r>
      <w:proofErr w:type="spell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подготовки для обучающихся 9 классов. Квадратный трехчлен и параметры. / Сост. С.А. Никодимова. – Полысаево: МОУ «Школа № 14», 2007.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«Математика. 8-9 классы: сборник элективных курсов. </w:t>
      </w: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</w:t>
      </w:r>
      <w:proofErr w:type="spell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1» / авт.-сост. В.Н. </w:t>
      </w: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Студенецкая</w:t>
      </w:r>
      <w:proofErr w:type="spell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Л.С. </w:t>
      </w: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Сагателова</w:t>
      </w:r>
      <w:proofErr w:type="spell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– Волгоград: Учитель, 2006.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ЕГЭ: 3000 задач с ответами по математике. Все задания группы</w:t>
      </w: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</w:t>
      </w:r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/ под ред. А.Л. Семенова. – М.: Издательство «Экзамен», 2012.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Учебно – тренировочные</w:t>
      </w:r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материалы для подготовки к ОГЭ и ЕГЭ. Математика.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Математика 9 класс. Тематические тесты для подготовки к ГИА-2012. Алгебра, геометрия, теория вероятностей и статистика: учебно – методическое пособие</w:t>
      </w: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 П</w:t>
      </w:r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од ред. Ф.Ф. Лысенко, С.Ю. </w:t>
      </w:r>
      <w:proofErr w:type="spell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Кулабухова</w:t>
      </w:r>
      <w:proofErr w:type="spell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– Ростов – на  Дону: Легион – М., 2017. -314с.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Математика. 9-й класс. ОГЭ-2018; 40 тренировочных вариантов/учебно – методическое пособие</w:t>
      </w:r>
      <w:proofErr w:type="gramStart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 П</w:t>
      </w:r>
      <w:proofErr w:type="gramEnd"/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 ред. Ф.Ф. Лысенко. – Ростов – на  Дону: Легион – М., 2017. -360с.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Подготовка к экзамену по математике ГИА 9 в 2018году. Методические рекомендации. /Ященко И.В., Семенов А.В., Трепалин А.С. М.: МЦНМО, 2017 –112с.</w:t>
      </w:r>
    </w:p>
    <w:p w:rsidR="006930CC" w:rsidRPr="006930CC" w:rsidRDefault="006930CC" w:rsidP="006930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30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Демоверсия  экзаменационной работы для проведения в 2018 году государственной (итоговой) аттестации (в новой форме) по МАТЕМАТИКЕ обучающихся, освоивших основные общеобразовательные программы основного общего образования, подготовленный  Федеральным государственным бюджетным научным учреждением «ФЕДЕРАЛЬНЫЙ ИНСТИТУТ ПЕДАГОГИЧЕСКИХ ИЗМЕРЕНИЙ»  </w:t>
      </w:r>
    </w:p>
    <w:p w:rsidR="006930CC" w:rsidRDefault="006930CC" w:rsidP="009351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bookmarkStart w:id="4" w:name="h.gjdgxs"/>
      <w:bookmarkEnd w:id="4"/>
    </w:p>
    <w:p w:rsidR="006930CC" w:rsidRDefault="006930CC" w:rsidP="009351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5" w:name="_GoBack"/>
      <w:bookmarkEnd w:id="5"/>
    </w:p>
    <w:p w:rsidR="006930CC" w:rsidRPr="00935185" w:rsidRDefault="006930CC" w:rsidP="009351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70C0"/>
          <w:sz w:val="52"/>
          <w:szCs w:val="20"/>
          <w:lang w:eastAsia="ru-RU"/>
        </w:rPr>
      </w:pPr>
    </w:p>
    <w:sectPr w:rsidR="006930CC" w:rsidRPr="00935185" w:rsidSect="00935185">
      <w:pgSz w:w="11906" w:h="16838"/>
      <w:pgMar w:top="1134" w:right="850" w:bottom="1134" w:left="1276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1A"/>
    <w:rsid w:val="00643065"/>
    <w:rsid w:val="006930CC"/>
    <w:rsid w:val="0079081A"/>
    <w:rsid w:val="00935185"/>
    <w:rsid w:val="00E8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1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3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1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3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cp:lastPrinted>2018-09-18T22:37:00Z</cp:lastPrinted>
  <dcterms:created xsi:type="dcterms:W3CDTF">2018-09-18T22:15:00Z</dcterms:created>
  <dcterms:modified xsi:type="dcterms:W3CDTF">2019-01-23T14:07:00Z</dcterms:modified>
</cp:coreProperties>
</file>